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4768" w:rsidRDefault="00E04768">
      <w:pPr>
        <w:jc w:val="center"/>
        <w:rPr>
          <w:rFonts w:ascii="Comic Sans MS" w:hAnsi="Comic Sans MS" w:cs="Comic Sans MS"/>
          <w:sz w:val="24"/>
          <w:szCs w:val="24"/>
          <w:u w:val="single"/>
        </w:rPr>
      </w:pPr>
      <w:r>
        <w:rPr>
          <w:rFonts w:ascii="Comic Sans MS" w:hAnsi="Comic Sans MS" w:cs="Comic Sans MS"/>
          <w:sz w:val="24"/>
          <w:szCs w:val="24"/>
          <w:u w:val="single"/>
        </w:rPr>
        <w:t>A Guide to The SEND Register</w:t>
      </w:r>
    </w:p>
    <w:p w:rsidR="00E04768" w:rsidRDefault="00E04768">
      <w:pPr>
        <w:spacing w:line="240" w:lineRule="auto"/>
        <w:jc w:val="both"/>
        <w:rPr>
          <w:rFonts w:ascii="Comic Sans MS" w:hAnsi="Comic Sans MS" w:cs="Comic Sans MS"/>
          <w:u w:val="single"/>
        </w:rPr>
      </w:pPr>
      <w:r>
        <w:rPr>
          <w:rFonts w:ascii="Comic Sans MS" w:hAnsi="Comic Sans MS" w:cs="Comic Sans MS"/>
          <w:u w:val="single"/>
        </w:rPr>
        <w:t>What is the SEND Register?</w:t>
      </w:r>
    </w:p>
    <w:p w:rsidR="00E04768" w:rsidRDefault="00E04768">
      <w:pPr>
        <w:spacing w:line="360" w:lineRule="auto"/>
        <w:jc w:val="both"/>
        <w:rPr>
          <w:rFonts w:ascii="Comic Sans MS" w:hAnsi="Comic Sans MS" w:cs="Comic Sans MS"/>
        </w:rPr>
      </w:pPr>
      <w:r>
        <w:rPr>
          <w:rFonts w:ascii="Comic Sans MS" w:hAnsi="Comic Sans MS" w:cs="Comic Sans MS"/>
        </w:rPr>
        <w:t>The SEND register is a list of children who, for reasons detailed below, are receiving additional teaching or support alongside their every day classroom teaching. The list is fluid and children can be added and removed as appropriate according to the guidance outlined in the SEND Code of Practice.</w:t>
      </w:r>
    </w:p>
    <w:p w:rsidR="00E04768" w:rsidRDefault="00E04768">
      <w:pPr>
        <w:widowControl/>
        <w:spacing w:after="160" w:line="256" w:lineRule="auto"/>
        <w:jc w:val="both"/>
        <w:rPr>
          <w:rFonts w:ascii="Comic Sans MS" w:hAnsi="Comic Sans MS" w:cs="Comic Sans MS"/>
        </w:rPr>
      </w:pPr>
    </w:p>
    <w:p w:rsidR="00E04768" w:rsidRDefault="00E04768">
      <w:pPr>
        <w:jc w:val="both"/>
        <w:rPr>
          <w:rFonts w:ascii="Comic Sans MS" w:hAnsi="Comic Sans MS" w:cs="Comic Sans MS"/>
          <w:u w:val="single"/>
        </w:rPr>
      </w:pPr>
      <w:r>
        <w:rPr>
          <w:rFonts w:ascii="Comic Sans MS" w:hAnsi="Comic Sans MS" w:cs="Comic Sans MS"/>
          <w:u w:val="single"/>
        </w:rPr>
        <w:t>How is it decided that a child will be added to the register?</w:t>
      </w:r>
    </w:p>
    <w:p w:rsidR="00E04768" w:rsidRDefault="00E04768">
      <w:pPr>
        <w:spacing w:line="360" w:lineRule="auto"/>
        <w:rPr>
          <w:rFonts w:ascii="Comic Sans MS" w:hAnsi="Comic Sans MS" w:cs="Comic Sans MS"/>
        </w:rPr>
      </w:pPr>
      <w:r>
        <w:rPr>
          <w:rFonts w:ascii="Comic Sans MS" w:hAnsi="Comic Sans MS" w:cs="Comic Sans MS"/>
        </w:rPr>
        <w:t xml:space="preserve">School’s must use a ‘graduated approach’ when making the decision as to whether a child needs to be added to the SEND register. This is known as the assess, plan, do, review cycle. </w:t>
      </w:r>
    </w:p>
    <w:p w:rsidR="00E04768" w:rsidRDefault="00E04768">
      <w:pPr>
        <w:spacing w:line="360" w:lineRule="auto"/>
        <w:rPr>
          <w:rFonts w:ascii="Comic Sans MS" w:hAnsi="Comic Sans MS" w:cs="Comic Sans MS"/>
        </w:rPr>
      </w:pPr>
      <w:r>
        <w:rPr>
          <w:rFonts w:ascii="Comic Sans MS" w:hAnsi="Comic Sans MS" w:cs="Comic Sans MS"/>
        </w:rPr>
        <w:t xml:space="preserve"> This means that teachers and the school’s SENCO will assess your child, plan their learning based around the findings of these assessments, do the things that they believe will best support the child, and then review the outcomes of these interventions. Evidence for all stages of this cycle comes from observations, progress and attainment data, scrutiny of work produced, discussion between teachers and support staff, and the views of parents and carers. </w:t>
      </w:r>
    </w:p>
    <w:p w:rsidR="00E04768" w:rsidRDefault="00E04768">
      <w:pPr>
        <w:widowControl/>
        <w:spacing w:after="160" w:line="360" w:lineRule="auto"/>
        <w:rPr>
          <w:color w:val="auto"/>
          <w:kern w:val="0"/>
          <w:sz w:val="24"/>
          <w:szCs w:val="24"/>
        </w:rPr>
      </w:pPr>
      <w:r>
        <w:rPr>
          <w:rFonts w:ascii="Comic Sans MS" w:hAnsi="Comic Sans MS" w:cs="Comic Sans MS"/>
        </w:rPr>
        <w:t>In instances where a child is receiving high-quality provision (both in class and additional) but their progress is still of concern, teachers and SEN support staff then make use of assessment tools to identify specific gaps in learning or areas for development. This information is then used to plan the most appropriate intervention and, when necessary, will involve the expertise of outside professionals. Once it has been established that there is sufficient evidence to show that a child fits the definition of having a special educational need, it is then established that the child requires SEND support to make good progress.</w:t>
      </w:r>
    </w:p>
    <w:p w:rsidR="00E04768" w:rsidRDefault="00E04768">
      <w:pPr>
        <w:overflowPunct/>
        <w:spacing w:after="0" w:line="240" w:lineRule="auto"/>
        <w:rPr>
          <w:color w:val="auto"/>
          <w:kern w:val="0"/>
          <w:sz w:val="24"/>
          <w:szCs w:val="24"/>
        </w:rPr>
        <w:sectPr w:rsidR="00E04768">
          <w:pgSz w:w="12240" w:h="15840"/>
          <w:pgMar w:top="1440" w:right="1440" w:bottom="1440" w:left="1440" w:header="720" w:footer="720" w:gutter="0"/>
          <w:cols w:space="720"/>
          <w:noEndnote/>
        </w:sectPr>
      </w:pPr>
    </w:p>
    <w:p w:rsidR="00E04768" w:rsidRDefault="00E04768">
      <w:pPr>
        <w:jc w:val="both"/>
        <w:rPr>
          <w:rFonts w:ascii="Comic Sans MS" w:hAnsi="Comic Sans MS" w:cs="Comic Sans MS"/>
        </w:rPr>
      </w:pPr>
      <w:r>
        <w:rPr>
          <w:rFonts w:ascii="Comic Sans MS" w:hAnsi="Comic Sans MS" w:cs="Comic Sans MS"/>
        </w:rPr>
        <w:t xml:space="preserve">This definition of SEN may be useful: </w:t>
      </w:r>
    </w:p>
    <w:p w:rsidR="00E04768" w:rsidRDefault="00E04768">
      <w:pPr>
        <w:jc w:val="both"/>
        <w:rPr>
          <w:rFonts w:ascii="Comic Sans MS" w:hAnsi="Comic Sans MS" w:cs="Comic Sans MS"/>
        </w:rPr>
      </w:pPr>
    </w:p>
    <w:p w:rsidR="00E04768" w:rsidRDefault="00E04768">
      <w:pPr>
        <w:jc w:val="both"/>
        <w:rPr>
          <w:rFonts w:ascii="Comic Sans MS" w:hAnsi="Comic Sans MS" w:cs="Comic Sans MS"/>
          <w:i/>
          <w:iCs/>
        </w:rPr>
      </w:pPr>
      <w:r>
        <w:rPr>
          <w:rFonts w:ascii="Comic Sans MS" w:hAnsi="Comic Sans MS" w:cs="Comic Sans MS"/>
          <w:i/>
          <w:iCs/>
        </w:rPr>
        <w:t>Special Educational Needs (SEN) is a legal term. It describes the needs of a child who has a difficulty or disability which makes learning harder for them than for other children their age. Around one in five children has SEN at some point in their school years. Some children have SEN right through their time in school. SEN covers a broad spectrum of difficulty or disability. Children may have wide-ranging or specific problems. Eg. A child might have difficulty with one area of learning such as letters or numbers. Or they might have problems relating to other children, or to adults. Having English as a second language is not considered by law to be a SEN. (BBC Schools 2015)</w:t>
      </w:r>
    </w:p>
    <w:p w:rsidR="00E04768" w:rsidRDefault="00E04768">
      <w:pPr>
        <w:widowControl/>
        <w:spacing w:after="160" w:line="256" w:lineRule="auto"/>
        <w:jc w:val="both"/>
        <w:rPr>
          <w:rFonts w:ascii="Comic Sans MS" w:hAnsi="Comic Sans MS" w:cs="Comic Sans MS"/>
          <w:i/>
          <w:iCs/>
        </w:rPr>
      </w:pPr>
    </w:p>
    <w:p w:rsidR="00E04768" w:rsidRDefault="00E04768">
      <w:pPr>
        <w:widowControl/>
        <w:spacing w:after="160" w:line="256" w:lineRule="auto"/>
        <w:jc w:val="both"/>
        <w:rPr>
          <w:rFonts w:ascii="Comic Sans MS" w:hAnsi="Comic Sans MS" w:cs="Comic Sans MS"/>
          <w:i/>
          <w:iCs/>
        </w:rPr>
      </w:pPr>
    </w:p>
    <w:p w:rsidR="00E04768" w:rsidRDefault="00E04768">
      <w:pPr>
        <w:spacing w:line="360" w:lineRule="auto"/>
        <w:jc w:val="both"/>
        <w:rPr>
          <w:rFonts w:ascii="Comic Sans MS" w:hAnsi="Comic Sans MS" w:cs="Comic Sans MS"/>
          <w:u w:val="single"/>
        </w:rPr>
      </w:pPr>
      <w:r>
        <w:rPr>
          <w:rFonts w:ascii="Comic Sans MS" w:hAnsi="Comic Sans MS" w:cs="Comic Sans MS"/>
          <w:u w:val="single"/>
        </w:rPr>
        <w:t>Once my child has been added to the SEND register, what happens?</w:t>
      </w:r>
    </w:p>
    <w:p w:rsidR="00E04768" w:rsidRDefault="00E04768">
      <w:pPr>
        <w:widowControl/>
        <w:spacing w:after="160" w:line="360" w:lineRule="auto"/>
        <w:jc w:val="both"/>
        <w:rPr>
          <w:color w:val="auto"/>
          <w:kern w:val="0"/>
          <w:sz w:val="24"/>
          <w:szCs w:val="24"/>
        </w:rPr>
      </w:pPr>
      <w:r>
        <w:rPr>
          <w:rFonts w:ascii="Comic Sans MS" w:hAnsi="Comic Sans MS" w:cs="Comic Sans MS"/>
        </w:rPr>
        <w:t xml:space="preserve">Your child will receive the support necessary in order for them to progress as outlined in the assess, plan, do, review cycle. This may take place in the classroom with a Teaching Assistant, or may take place in a different environment such as the intervention room with a teaching assistant or the SENCO. Your child’s progress within the intervention and in class is then monitored and recorded. If your child makes sufficient progress and staff and parents feel that any ‘gaps’ in their learning have been closed, then it is possible for the child to be removed from the SEND register. </w:t>
      </w:r>
    </w:p>
    <w:p w:rsidR="00E04768" w:rsidRDefault="00E04768">
      <w:pPr>
        <w:overflowPunct/>
        <w:spacing w:after="0" w:line="240" w:lineRule="auto"/>
        <w:rPr>
          <w:color w:val="auto"/>
          <w:kern w:val="0"/>
          <w:sz w:val="24"/>
          <w:szCs w:val="24"/>
        </w:rPr>
        <w:sectPr w:rsidR="00E04768">
          <w:type w:val="continuous"/>
          <w:pgSz w:w="12240" w:h="15840"/>
          <w:pgMar w:top="1440" w:right="1440" w:bottom="1440" w:left="1440" w:header="720" w:footer="720" w:gutter="0"/>
          <w:cols w:space="720"/>
          <w:noEndnote/>
        </w:sectPr>
      </w:pPr>
    </w:p>
    <w:p w:rsidR="00E04768" w:rsidRDefault="00E04768">
      <w:pPr>
        <w:spacing w:line="360" w:lineRule="auto"/>
        <w:jc w:val="both"/>
        <w:rPr>
          <w:rFonts w:ascii="Comic Sans MS" w:hAnsi="Comic Sans MS" w:cs="Comic Sans MS"/>
          <w:u w:val="single"/>
        </w:rPr>
      </w:pPr>
      <w:r>
        <w:rPr>
          <w:rFonts w:ascii="Comic Sans MS" w:hAnsi="Comic Sans MS" w:cs="Comic Sans MS"/>
          <w:u w:val="single"/>
        </w:rPr>
        <w:t>What sort of support do children on the SEND register receive?</w:t>
      </w:r>
    </w:p>
    <w:p w:rsidR="00E04768" w:rsidRDefault="00E04768">
      <w:pPr>
        <w:spacing w:line="360" w:lineRule="auto"/>
        <w:jc w:val="both"/>
        <w:rPr>
          <w:rFonts w:ascii="Comic Sans MS" w:hAnsi="Comic Sans MS" w:cs="Comic Sans MS"/>
          <w:u w:val="single"/>
        </w:rPr>
      </w:pPr>
    </w:p>
    <w:p w:rsidR="00E04768" w:rsidRDefault="00E04768">
      <w:pPr>
        <w:spacing w:line="360" w:lineRule="auto"/>
        <w:jc w:val="both"/>
        <w:rPr>
          <w:rFonts w:ascii="Comic Sans MS" w:hAnsi="Comic Sans MS" w:cs="Comic Sans MS"/>
        </w:rPr>
      </w:pPr>
      <w:r>
        <w:rPr>
          <w:rFonts w:ascii="Comic Sans MS" w:hAnsi="Comic Sans MS" w:cs="Comic Sans MS"/>
        </w:rPr>
        <w:t xml:space="preserve">Support varies greatly and covers both curriculum based knowledge (such as Maths and English) and personal or behavioural needs. You will be informed as to the type of support that your child is receiving. </w:t>
      </w:r>
    </w:p>
    <w:p w:rsidR="00E04768" w:rsidRDefault="00E04768">
      <w:pPr>
        <w:spacing w:line="360" w:lineRule="auto"/>
        <w:jc w:val="both"/>
        <w:rPr>
          <w:rFonts w:ascii="Comic Sans MS" w:hAnsi="Comic Sans MS" w:cs="Comic Sans MS"/>
        </w:rPr>
      </w:pPr>
      <w:r>
        <w:rPr>
          <w:rFonts w:ascii="Comic Sans MS" w:hAnsi="Comic Sans MS" w:cs="Comic Sans MS"/>
        </w:rPr>
        <w:t>Support includes:</w:t>
      </w: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Writing – sentence structure, punctuation, grammar, handwriting</w:t>
      </w:r>
    </w:p>
    <w:p w:rsidR="00E04768" w:rsidRDefault="00E04768">
      <w:pPr>
        <w:spacing w:after="0" w:line="360" w:lineRule="auto"/>
        <w:ind w:left="720" w:hanging="360"/>
        <w:jc w:val="both"/>
        <w:rPr>
          <w:rFonts w:ascii="Comic Sans MS" w:hAnsi="Comic Sans MS" w:cs="Comic Sans MS"/>
        </w:rPr>
      </w:pP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 xml:space="preserve">Spelling - high frequency words, phonics, RWInc </w:t>
      </w:r>
    </w:p>
    <w:p w:rsidR="00E04768" w:rsidRDefault="00E04768">
      <w:pPr>
        <w:spacing w:after="0" w:line="360" w:lineRule="auto"/>
        <w:ind w:left="720" w:hanging="360"/>
        <w:jc w:val="both"/>
        <w:rPr>
          <w:rFonts w:ascii="Comic Sans MS" w:hAnsi="Comic Sans MS" w:cs="Comic Sans MS"/>
        </w:rPr>
      </w:pP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Reading – word reading and comprehension</w:t>
      </w:r>
    </w:p>
    <w:p w:rsidR="00E04768" w:rsidRDefault="00E04768">
      <w:pPr>
        <w:spacing w:after="0" w:line="360" w:lineRule="auto"/>
        <w:ind w:left="720" w:hanging="360"/>
        <w:jc w:val="both"/>
        <w:rPr>
          <w:rFonts w:ascii="Comic Sans MS" w:hAnsi="Comic Sans MS" w:cs="Comic Sans MS"/>
        </w:rPr>
      </w:pP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Mathematics – arithmetic, mathematical processes, reasoning</w:t>
      </w:r>
    </w:p>
    <w:p w:rsidR="00E04768" w:rsidRDefault="00E04768">
      <w:pPr>
        <w:spacing w:after="0" w:line="360" w:lineRule="auto"/>
        <w:ind w:left="720" w:hanging="360"/>
        <w:jc w:val="both"/>
        <w:rPr>
          <w:rFonts w:ascii="Comic Sans MS" w:hAnsi="Comic Sans MS" w:cs="Comic Sans MS"/>
        </w:rPr>
      </w:pP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 xml:space="preserve">Speech and Language—speech production, vocabulary, </w:t>
      </w: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 xml:space="preserve">understanding language, </w:t>
      </w:r>
    </w:p>
    <w:p w:rsidR="00E04768" w:rsidRDefault="00E04768">
      <w:pPr>
        <w:spacing w:after="0" w:line="360" w:lineRule="auto"/>
        <w:ind w:left="390" w:hanging="30"/>
        <w:jc w:val="both"/>
        <w:rPr>
          <w:rFonts w:ascii="Comic Sans MS" w:hAnsi="Comic Sans MS" w:cs="Comic Sans MS"/>
        </w:rPr>
      </w:pPr>
    </w:p>
    <w:p w:rsidR="00E04768" w:rsidRDefault="00E04768">
      <w:pPr>
        <w:spacing w:after="0" w:line="360" w:lineRule="auto"/>
        <w:ind w:left="330"/>
        <w:jc w:val="both"/>
        <w:rPr>
          <w:rFonts w:ascii="Comic Sans MS" w:hAnsi="Comic Sans MS" w:cs="Comic Sans MS"/>
        </w:rPr>
      </w:pPr>
      <w:r>
        <w:rPr>
          <w:rFonts w:ascii="Comic Sans MS" w:hAnsi="Comic Sans MS" w:cs="Comic Sans MS"/>
        </w:rPr>
        <w:t>Emotional support – recognising and understanding emotions,       controlling strong emotions, communicating feelings to others.</w:t>
      </w:r>
    </w:p>
    <w:p w:rsidR="00E04768" w:rsidRDefault="00E04768">
      <w:pPr>
        <w:spacing w:after="0" w:line="360" w:lineRule="auto"/>
        <w:ind w:left="720" w:hanging="360"/>
        <w:jc w:val="both"/>
        <w:rPr>
          <w:rFonts w:ascii="Comic Sans MS" w:hAnsi="Comic Sans MS" w:cs="Comic Sans MS"/>
        </w:rPr>
      </w:pPr>
    </w:p>
    <w:p w:rsidR="00E04768" w:rsidRDefault="00E04768">
      <w:pPr>
        <w:spacing w:after="0" w:line="360" w:lineRule="auto"/>
        <w:ind w:left="720" w:hanging="360"/>
        <w:jc w:val="both"/>
        <w:rPr>
          <w:rFonts w:ascii="Comic Sans MS" w:hAnsi="Comic Sans MS" w:cs="Comic Sans MS"/>
        </w:rPr>
      </w:pPr>
      <w:r>
        <w:rPr>
          <w:rFonts w:ascii="Comic Sans MS" w:hAnsi="Comic Sans MS" w:cs="Comic Sans MS"/>
        </w:rPr>
        <w:t>Social skills support – turn taking, eye contact, following rules</w:t>
      </w:r>
    </w:p>
    <w:p w:rsidR="00E04768" w:rsidRDefault="00E04768">
      <w:pPr>
        <w:spacing w:after="160" w:line="360" w:lineRule="auto"/>
        <w:ind w:left="720" w:hanging="360"/>
        <w:jc w:val="both"/>
        <w:rPr>
          <w:rFonts w:ascii="Comic Sans MS" w:hAnsi="Comic Sans MS" w:cs="Comic Sans MS"/>
        </w:rPr>
      </w:pPr>
    </w:p>
    <w:p w:rsidR="00E04768" w:rsidRDefault="00E04768">
      <w:pPr>
        <w:spacing w:after="160" w:line="360" w:lineRule="auto"/>
        <w:ind w:left="720" w:hanging="360"/>
        <w:jc w:val="both"/>
        <w:rPr>
          <w:color w:val="auto"/>
          <w:kern w:val="0"/>
          <w:sz w:val="24"/>
          <w:szCs w:val="24"/>
        </w:rPr>
      </w:pPr>
      <w:r>
        <w:rPr>
          <w:rFonts w:ascii="Comic Sans MS" w:hAnsi="Comic Sans MS" w:cs="Comic Sans MS"/>
        </w:rPr>
        <w:t>Physical development—fine motor skills, gross motor skills</w:t>
      </w:r>
    </w:p>
    <w:p w:rsidR="00E04768" w:rsidRDefault="00E04768">
      <w:pPr>
        <w:overflowPunct/>
        <w:spacing w:after="0" w:line="240" w:lineRule="auto"/>
        <w:rPr>
          <w:color w:val="auto"/>
          <w:kern w:val="0"/>
          <w:sz w:val="24"/>
          <w:szCs w:val="24"/>
        </w:rPr>
        <w:sectPr w:rsidR="00E04768">
          <w:type w:val="continuous"/>
          <w:pgSz w:w="12240" w:h="15840"/>
          <w:pgMar w:top="1440" w:right="1440" w:bottom="1440" w:left="1440" w:header="720" w:footer="720" w:gutter="0"/>
          <w:cols w:space="720"/>
          <w:noEndnote/>
        </w:sectPr>
      </w:pPr>
    </w:p>
    <w:p w:rsidR="00E04768" w:rsidRDefault="00E04768">
      <w:pPr>
        <w:spacing w:line="360" w:lineRule="auto"/>
        <w:jc w:val="both"/>
        <w:rPr>
          <w:rFonts w:ascii="Comic Sans MS" w:hAnsi="Comic Sans MS" w:cs="Comic Sans MS"/>
          <w:u w:val="single"/>
        </w:rPr>
      </w:pPr>
      <w:r>
        <w:rPr>
          <w:rFonts w:ascii="Comic Sans MS" w:hAnsi="Comic Sans MS" w:cs="Comic Sans MS"/>
          <w:u w:val="single"/>
        </w:rPr>
        <w:t>Should I be worried?</w:t>
      </w:r>
    </w:p>
    <w:p w:rsidR="00E04768" w:rsidRDefault="00E04768">
      <w:pPr>
        <w:spacing w:line="360" w:lineRule="auto"/>
        <w:jc w:val="both"/>
        <w:rPr>
          <w:rFonts w:ascii="Comic Sans MS" w:hAnsi="Comic Sans MS" w:cs="Comic Sans MS"/>
        </w:rPr>
      </w:pPr>
      <w:r>
        <w:rPr>
          <w:rFonts w:ascii="Comic Sans MS" w:hAnsi="Comic Sans MS" w:cs="Comic Sans MS"/>
        </w:rPr>
        <w:t>Absolutely not, your child being identified as having a special educational need is not a negative thing. It simply means that any gaps in their learning or slow progress has been identified and is being effectively managed. It is far better to have your child’s learning be monitored and tailored to them than to allow them to struggle in any area of learning. If ever you have any questions or concerns about your child or their provision, it is your right to speak with their class teacher and/or the school’s SENCO.</w:t>
      </w:r>
    </w:p>
    <w:p w:rsidR="00E04768" w:rsidRDefault="00E04768">
      <w:pPr>
        <w:spacing w:line="360" w:lineRule="auto"/>
        <w:ind w:left="720"/>
        <w:jc w:val="both"/>
        <w:rPr>
          <w:rFonts w:ascii="Comic Sans MS" w:hAnsi="Comic Sans MS" w:cs="Comic Sans MS"/>
        </w:rPr>
      </w:pPr>
    </w:p>
    <w:p w:rsidR="00E04768" w:rsidRDefault="00E04768">
      <w:pPr>
        <w:spacing w:line="360" w:lineRule="auto"/>
        <w:jc w:val="both"/>
        <w:rPr>
          <w:rFonts w:ascii="Comic Sans MS" w:hAnsi="Comic Sans MS" w:cs="Comic Sans MS"/>
          <w:u w:val="single"/>
        </w:rPr>
      </w:pPr>
      <w:r>
        <w:rPr>
          <w:rFonts w:ascii="Comic Sans MS" w:hAnsi="Comic Sans MS" w:cs="Comic Sans MS"/>
          <w:u w:val="single"/>
        </w:rPr>
        <w:t>Where can I find more information?</w:t>
      </w:r>
    </w:p>
    <w:p w:rsidR="00E04768" w:rsidRDefault="00E04768">
      <w:pPr>
        <w:spacing w:line="360" w:lineRule="auto"/>
        <w:ind w:left="45"/>
        <w:rPr>
          <w:rFonts w:ascii="Comic Sans MS" w:hAnsi="Comic Sans MS" w:cs="Comic Sans MS"/>
        </w:rPr>
      </w:pPr>
      <w:r>
        <w:rPr>
          <w:rFonts w:ascii="Comic Sans MS" w:hAnsi="Comic Sans MS" w:cs="Comic Sans MS"/>
        </w:rPr>
        <w:t xml:space="preserve">The best people to speak to are us here at school. We know precisely the support that your child is receiving and will be glad to answer any questions that you have. It can be very easy to research things on the internet and come across information that is either not correct, or not relevant to your child. The local authority has a SEND section on their local offer which can be found at; </w:t>
      </w:r>
      <w:r>
        <w:rPr>
          <w:rFonts w:ascii="Comic Sans MS" w:hAnsi="Comic Sans MS" w:cs="Comic Sans MS"/>
          <w:color w:val="085296"/>
          <w:u w:val="single"/>
        </w:rPr>
        <w:t>www.westcheshirelocaloffer.co.uk</w:t>
      </w:r>
      <w:r>
        <w:rPr>
          <w:rFonts w:ascii="Comic Sans MS" w:hAnsi="Comic Sans MS" w:cs="Comic Sans MS"/>
        </w:rPr>
        <w:t xml:space="preserve"> </w:t>
      </w:r>
    </w:p>
    <w:p w:rsidR="00E04768" w:rsidRDefault="00E04768">
      <w:pPr>
        <w:spacing w:after="280" w:line="360" w:lineRule="auto"/>
        <w:rPr>
          <w:rFonts w:ascii="Comic Sans MS" w:hAnsi="Comic Sans MS" w:cs="Comic Sans MS"/>
        </w:rPr>
      </w:pPr>
      <w:r>
        <w:rPr>
          <w:rFonts w:ascii="Comic Sans MS" w:hAnsi="Comic Sans MS" w:cs="Comic Sans MS"/>
        </w:rPr>
        <w:t>In addition, the IASS – Information, Advice and Support Service offers further advice and support. Email</w:t>
      </w:r>
      <w:r>
        <w:rPr>
          <w:rFonts w:ascii="Comic Sans MS" w:hAnsi="Comic Sans MS" w:cs="Comic Sans MS"/>
          <w:color w:val="085296"/>
          <w:u w:val="single"/>
        </w:rPr>
        <w:t>iasservice@cheshirewestandchester.gov.uk</w:t>
      </w:r>
      <w:r>
        <w:rPr>
          <w:rFonts w:ascii="Comic Sans MS" w:hAnsi="Comic Sans MS" w:cs="Comic Sans MS"/>
          <w:color w:val="236AAB"/>
        </w:rPr>
        <w:t xml:space="preserve">  </w:t>
      </w:r>
      <w:r>
        <w:rPr>
          <w:rFonts w:ascii="Comic Sans MS" w:hAnsi="Comic Sans MS" w:cs="Comic Sans MS"/>
        </w:rPr>
        <w:t xml:space="preserve">or visit the website </w:t>
      </w:r>
      <w:r>
        <w:rPr>
          <w:rFonts w:ascii="Comic Sans MS" w:hAnsi="Comic Sans MS" w:cs="Comic Sans MS"/>
          <w:color w:val="085296"/>
          <w:u w:val="single"/>
        </w:rPr>
        <w:t>livewell.cheshirewestandchester.gov.uk/Services/1279</w:t>
      </w:r>
      <w:r>
        <w:rPr>
          <w:rFonts w:ascii="Comic Sans MS" w:hAnsi="Comic Sans MS" w:cs="Comic Sans MS"/>
        </w:rPr>
        <w:t>for more information</w:t>
      </w:r>
      <w:r>
        <w:rPr>
          <w:rFonts w:ascii="Comic Sans MS" w:hAnsi="Comic Sans MS" w:cs="Comic Sans MS"/>
          <w:color w:val="236AAB"/>
          <w:sz w:val="27"/>
          <w:szCs w:val="27"/>
        </w:rPr>
        <w:t>.</w:t>
      </w:r>
      <w:r>
        <w:rPr>
          <w:rFonts w:ascii="Comic Sans MS" w:hAnsi="Comic Sans MS" w:cs="Comic Sans MS"/>
        </w:rPr>
        <w:t xml:space="preserve"> </w:t>
      </w:r>
    </w:p>
    <w:p w:rsidR="00E04768" w:rsidRDefault="00E04768">
      <w:pPr>
        <w:spacing w:after="280" w:line="360" w:lineRule="auto"/>
        <w:rPr>
          <w:rFonts w:ascii="Comic Sans MS" w:hAnsi="Comic Sans MS" w:cs="Comic Sans MS"/>
          <w:color w:val="236AAB"/>
        </w:rPr>
      </w:pPr>
      <w:r>
        <w:rPr>
          <w:rFonts w:ascii="Comic Sans MS" w:hAnsi="Comic Sans MS" w:cs="Comic Sans MS"/>
        </w:rPr>
        <w:t>Parent carer forum are a voluntary group of Parents &amp; Carers in Cheshire West &amp; Chester who have children/young people with special education needs and/or disability</w:t>
      </w:r>
      <w:r>
        <w:rPr>
          <w:rFonts w:ascii="Comic Sans MS" w:hAnsi="Comic Sans MS" w:cs="Comic Sans MS"/>
          <w:color w:val="236AAB"/>
          <w:sz w:val="27"/>
          <w:szCs w:val="27"/>
        </w:rPr>
        <w:t>.</w:t>
      </w:r>
      <w:r>
        <w:rPr>
          <w:rFonts w:ascii="Comic Sans MS" w:hAnsi="Comic Sans MS" w:cs="Comic Sans MS"/>
          <w:color w:val="085296"/>
          <w:u w:val="single"/>
        </w:rPr>
        <w:t>https://www.pcfcheshirewest.org/</w:t>
      </w:r>
    </w:p>
    <w:p w:rsidR="00E04768" w:rsidRDefault="00E04768">
      <w:pPr>
        <w:spacing w:after="280" w:line="360" w:lineRule="auto"/>
        <w:rPr>
          <w:rFonts w:ascii="Comic Sans MS" w:hAnsi="Comic Sans MS" w:cs="Comic Sans MS"/>
          <w:color w:val="236AAB"/>
          <w:sz w:val="27"/>
          <w:szCs w:val="27"/>
        </w:rPr>
      </w:pPr>
    </w:p>
    <w:p w:rsidR="00E04768" w:rsidRDefault="00E04768">
      <w:pPr>
        <w:spacing w:after="280" w:line="240" w:lineRule="auto"/>
        <w:rPr>
          <w:rFonts w:ascii="Source Sans Pro" w:hAnsi="Source Sans Pro" w:cs="Source Sans Pro"/>
          <w:color w:val="236AAB"/>
          <w:sz w:val="27"/>
          <w:szCs w:val="27"/>
        </w:rPr>
      </w:pPr>
    </w:p>
    <w:p w:rsidR="00E04768" w:rsidRDefault="00E04768">
      <w:pPr>
        <w:spacing w:after="280" w:line="240" w:lineRule="auto"/>
        <w:rPr>
          <w:rFonts w:ascii="Source Sans Pro" w:hAnsi="Source Sans Pro" w:cs="Source Sans Pro"/>
          <w:color w:val="666666"/>
          <w:sz w:val="27"/>
          <w:szCs w:val="27"/>
        </w:rPr>
      </w:pPr>
    </w:p>
    <w:p w:rsidR="00E04768" w:rsidRDefault="00E04768" w:rsidP="00E04768">
      <w:pPr>
        <w:spacing w:line="360" w:lineRule="auto"/>
        <w:ind w:left="45"/>
      </w:pPr>
      <w:r>
        <w:rPr>
          <w:rFonts w:ascii="Source Sans Pro" w:hAnsi="Source Sans Pro" w:cs="Source Sans Pro"/>
          <w:color w:val="236AAB"/>
          <w:sz w:val="27"/>
          <w:szCs w:val="27"/>
        </w:rPr>
        <w:t>or visit</w:t>
      </w:r>
      <w:r>
        <w:rPr>
          <w:rFonts w:ascii="Source Sans Pro" w:hAnsi="Source Sans Pro" w:cs="Source Sans Pro"/>
          <w:color w:val="085296"/>
          <w:sz w:val="27"/>
          <w:szCs w:val="27"/>
          <w:u w:val="single"/>
        </w:rPr>
        <w:t>livewell.cheshirewestandchester.gov.uk/Services/1279for more information</w:t>
      </w:r>
      <w:r>
        <w:rPr>
          <w:rFonts w:ascii="Source Sans Pro" w:hAnsi="Source Sans Pro" w:cs="Source Sans Pro"/>
          <w:color w:val="236AAB"/>
          <w:sz w:val="27"/>
          <w:szCs w:val="27"/>
        </w:rPr>
        <w:t>.</w:t>
      </w:r>
    </w:p>
    <w:sectPr w:rsidR="00000000" w:rsidSect="00E0476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04768"/>
    <w:rsid w:val="00E04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658EABC-4C6B-4CAD-A144-1E76BD4F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2024-01-16T12:44:00Z</dcterms:created>
</cp:coreProperties>
</file>